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Брендинг</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«Брендинг».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4.9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2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«Брендинг»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75.10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17.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марка - бренд. Понятие бренда. Основные элементы, составляющие содержание бренда. Понятие брендинга.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торговой марки и другие, связанные с ней понятия (торговый знак, марочное название, марочный знак, логотип, эмблема).</w:t>
            </w:r>
          </w:p>
          <w:p>
            <w:pPr>
              <w:jc w:val="left"/>
              <w:spacing w:after="0" w:line="240" w:lineRule="auto"/>
              <w:rPr>
                <w:sz w:val="24"/>
                <w:szCs w:val="24"/>
              </w:rPr>
            </w:pPr>
            <w:r>
              <w:rPr>
                <w:rFonts w:ascii="Times New Roman" w:hAnsi="Times New Roman" w:cs="Times New Roman"/>
                <w:color w:val="#000000"/>
                <w:sz w:val="24"/>
                <w:szCs w:val="24"/>
              </w:rPr>
              <w:t> 2.	Эволюция: продукт - торговая марка - бренд.</w:t>
            </w:r>
          </w:p>
          <w:p>
            <w:pPr>
              <w:jc w:val="left"/>
              <w:spacing w:after="0" w:line="240" w:lineRule="auto"/>
              <w:rPr>
                <w:sz w:val="24"/>
                <w:szCs w:val="24"/>
              </w:rPr>
            </w:pPr>
            <w:r>
              <w:rPr>
                <w:rFonts w:ascii="Times New Roman" w:hAnsi="Times New Roman" w:cs="Times New Roman"/>
                <w:color w:val="#000000"/>
                <w:sz w:val="24"/>
                <w:szCs w:val="24"/>
              </w:rPr>
              <w:t> 3.	Понятие бренда. Основные элементы, составляющие содержание бренда.</w:t>
            </w:r>
          </w:p>
          <w:p>
            <w:pPr>
              <w:jc w:val="left"/>
              <w:spacing w:after="0" w:line="240" w:lineRule="auto"/>
              <w:rPr>
                <w:sz w:val="24"/>
                <w:szCs w:val="24"/>
              </w:rPr>
            </w:pPr>
            <w:r>
              <w:rPr>
                <w:rFonts w:ascii="Times New Roman" w:hAnsi="Times New Roman" w:cs="Times New Roman"/>
                <w:color w:val="#000000"/>
                <w:sz w:val="24"/>
                <w:szCs w:val="24"/>
              </w:rPr>
              <w:t> 4.	Понятие брендинга.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дает бренд производителю. Что дает бренд потребителю. Структура и границы бренда. Логика развития бренда. Этапы разработки бренда.</w:t>
            </w:r>
          </w:p>
          <w:p>
            <w:pPr>
              <w:jc w:val="left"/>
              <w:spacing w:after="0" w:line="240" w:lineRule="auto"/>
              <w:rPr>
                <w:sz w:val="24"/>
                <w:szCs w:val="24"/>
              </w:rPr>
            </w:pPr>
            <w:r>
              <w:rPr>
                <w:rFonts w:ascii="Times New Roman" w:hAnsi="Times New Roman" w:cs="Times New Roman"/>
                <w:color w:val="#000000"/>
                <w:sz w:val="24"/>
                <w:szCs w:val="24"/>
              </w:rPr>
              <w:t> 2.	Творческие решения и технологии: стадия создания марки, стадия вывода на ры-нок, стадия поддержания.</w:t>
            </w:r>
          </w:p>
          <w:p>
            <w:pPr>
              <w:jc w:val="left"/>
              <w:spacing w:after="0" w:line="240" w:lineRule="auto"/>
              <w:rPr>
                <w:sz w:val="24"/>
                <w:szCs w:val="24"/>
              </w:rPr>
            </w:pPr>
            <w:r>
              <w:rPr>
                <w:rFonts w:ascii="Times New Roman" w:hAnsi="Times New Roman" w:cs="Times New Roman"/>
                <w:color w:val="#000000"/>
                <w:sz w:val="24"/>
                <w:szCs w:val="24"/>
              </w:rPr>
              <w:t> 3.	Типы брендинга: азиатский, западный, "по-русски".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Позиционирование бренда (Brand Positioning).</w:t>
            </w:r>
          </w:p>
          <w:p>
            <w:pPr>
              <w:jc w:val="left"/>
              <w:spacing w:after="0" w:line="240" w:lineRule="auto"/>
              <w:rPr>
                <w:sz w:val="24"/>
                <w:szCs w:val="24"/>
              </w:rPr>
            </w:pPr>
            <w:r>
              <w:rPr>
                <w:rFonts w:ascii="Times New Roman" w:hAnsi="Times New Roman" w:cs="Times New Roman"/>
                <w:color w:val="#000000"/>
                <w:sz w:val="24"/>
                <w:szCs w:val="24"/>
              </w:rPr>
              <w:t> 2.	Позиция бренда (Brand Positioning Statement).</w:t>
            </w:r>
          </w:p>
          <w:p>
            <w:pPr>
              <w:jc w:val="left"/>
              <w:spacing w:after="0" w:line="240" w:lineRule="auto"/>
              <w:rPr>
                <w:sz w:val="24"/>
                <w:szCs w:val="24"/>
              </w:rPr>
            </w:pPr>
            <w:r>
              <w:rPr>
                <w:rFonts w:ascii="Times New Roman" w:hAnsi="Times New Roman" w:cs="Times New Roman"/>
                <w:color w:val="#000000"/>
                <w:sz w:val="24"/>
                <w:szCs w:val="24"/>
              </w:rPr>
              <w:t> 3.	Основные ошибки при создании бренда.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1.Обеспечение конкурентной устойчивости бренда и компании в целом;</w:t>
            </w:r>
          </w:p>
          <w:p>
            <w:pPr>
              <w:jc w:val="left"/>
              <w:spacing w:after="0" w:line="240" w:lineRule="auto"/>
              <w:rPr>
                <w:sz w:val="24"/>
                <w:szCs w:val="24"/>
              </w:rPr>
            </w:pPr>
            <w:r>
              <w:rPr>
                <w:rFonts w:ascii="Times New Roman" w:hAnsi="Times New Roman" w:cs="Times New Roman"/>
                <w:color w:val="#000000"/>
                <w:sz w:val="24"/>
                <w:szCs w:val="24"/>
              </w:rPr>
              <w:t> 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Unknown. Service. Performance. Value. Fun. Class. Trust. Belief.</w:t>
            </w:r>
          </w:p>
          <w:p>
            <w:pPr>
              <w:jc w:val="left"/>
              <w:spacing w:after="0" w:line="240" w:lineRule="auto"/>
              <w:rPr>
                <w:sz w:val="24"/>
                <w:szCs w:val="24"/>
              </w:rPr>
            </w:pPr>
            <w:r>
              <w:rPr>
                <w:rFonts w:ascii="Times New Roman" w:hAnsi="Times New Roman" w:cs="Times New Roman"/>
                <w:color w:val="#000000"/>
                <w:sz w:val="24"/>
                <w:szCs w:val="24"/>
              </w:rPr>
              <w:t> 2.	Характеристики и тенденции в этих группах.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pPr>
              <w:jc w:val="left"/>
              <w:spacing w:after="0" w:line="240" w:lineRule="auto"/>
              <w:rPr>
                <w:sz w:val="24"/>
                <w:szCs w:val="24"/>
              </w:rPr>
            </w:pPr>
            <w:r>
              <w:rPr>
                <w:rFonts w:ascii="Times New Roman" w:hAnsi="Times New Roman" w:cs="Times New Roman"/>
                <w:color w:val="#000000"/>
                <w:sz w:val="24"/>
                <w:szCs w:val="24"/>
              </w:rPr>
              <w:t> 2.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w:t>
            </w:r>
          </w:p>
          <w:p>
            <w:pPr>
              <w:jc w:val="left"/>
              <w:spacing w:after="0" w:line="240" w:lineRule="auto"/>
              <w:rPr>
                <w:sz w:val="24"/>
                <w:szCs w:val="24"/>
              </w:rPr>
            </w:pPr>
            <w:r>
              <w:rPr>
                <w:rFonts w:ascii="Times New Roman" w:hAnsi="Times New Roman" w:cs="Times New Roman"/>
                <w:color w:val="#000000"/>
                <w:sz w:val="24"/>
                <w:szCs w:val="24"/>
              </w:rPr>
              <w:t> 3.	Системы коммуникации бренда.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pPr>
              <w:jc w:val="left"/>
              <w:spacing w:after="0" w:line="240" w:lineRule="auto"/>
              <w:rPr>
                <w:sz w:val="24"/>
                <w:szCs w:val="24"/>
              </w:rPr>
            </w:pPr>
            <w:r>
              <w:rPr>
                <w:rFonts w:ascii="Times New Roman" w:hAnsi="Times New Roman" w:cs="Times New Roman"/>
                <w:color w:val="#000000"/>
                <w:sz w:val="24"/>
                <w:szCs w:val="24"/>
              </w:rPr>
              <w:t> 2.	Управление международным портфелем брендов. Особенности рекламирования меж- дународного бренда.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pPr>
              <w:jc w:val="left"/>
              <w:spacing w:after="0" w:line="240" w:lineRule="auto"/>
              <w:rPr>
                <w:sz w:val="24"/>
                <w:szCs w:val="24"/>
              </w:rPr>
            </w:pPr>
            <w:r>
              <w:rPr>
                <w:rFonts w:ascii="Times New Roman" w:hAnsi="Times New Roman" w:cs="Times New Roman"/>
                <w:color w:val="#000000"/>
                <w:sz w:val="24"/>
                <w:szCs w:val="24"/>
              </w:rPr>
              <w:t> 2.	Товарные знаки и знаки обслуживания в российском законодательстве.</w:t>
            </w:r>
          </w:p>
          <w:p>
            <w:pPr>
              <w:jc w:val="left"/>
              <w:spacing w:after="0" w:line="240" w:lineRule="auto"/>
              <w:rPr>
                <w:sz w:val="24"/>
                <w:szCs w:val="24"/>
              </w:rPr>
            </w:pPr>
            <w:r>
              <w:rPr>
                <w:rFonts w:ascii="Times New Roman" w:hAnsi="Times New Roman" w:cs="Times New Roman"/>
                <w:color w:val="#000000"/>
                <w:sz w:val="24"/>
                <w:szCs w:val="24"/>
              </w:rPr>
              <w:t> 3.	Брендинг в современной России: опыт и перспективы.</w:t>
            </w:r>
          </w:p>
          <w:p>
            <w:pPr>
              <w:jc w:val="left"/>
              <w:spacing w:after="0" w:line="240" w:lineRule="auto"/>
              <w:rPr>
                <w:sz w:val="24"/>
                <w:szCs w:val="24"/>
              </w:rPr>
            </w:pPr>
            <w:r>
              <w:rPr>
                <w:rFonts w:ascii="Times New Roman" w:hAnsi="Times New Roman" w:cs="Times New Roman"/>
                <w:color w:val="#000000"/>
                <w:sz w:val="24"/>
                <w:szCs w:val="24"/>
              </w:rPr>
              <w:t> 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«Брендинг» / Демиденко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Кисмерешкин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2024-2025_ФГОС3++2024_Бак-ЗФО-РСО(24)_plx_Брендинг</dc:title>
  <dc:creator>FastReport.NET</dc:creator>
</cp:coreProperties>
</file>